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A Lei de Little como Vetor de Resiliência e Qualidade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Estudo sobre aplicacao da Lei de Little para elevar previsibilidade de entrega e resiliencia em operacoes de Data Science. O problema central investigado e: A pesquisa enfrenta a combinacao de alto WIP, filas longas e baixa confiabilidade de prazo em pipelines complexos de IA. Adotou-se um desenho metodologico com foco em validade interna, comparabilidade e reproducibilidade: Abordagem analitico-experimental com simulacao de fluxo, comparando cenarios com e sem limite explicito de trabalho em progresso. Os resultados principais indicam que a evidencia indica reducao relevante de lead time sem perda material de throughput, reforcando a eficiencia da limitacao de wip.. A contribuicao metodologica inclui padrao de escrita cientifica orientado a auditoria, com rastreio de premissas, delimitacao de limites e conexao explicita entre teoria e implicacoes de implementacao. O objetivo deste trabalho e avaliar de forma estruturada como "A Lei de Little como Vetor de Resiliência e Qualidade" pode gerar valor cientifico e operacional com rastreabilidade metodologica. Em sintese, o estudo oferece base tecnica para decisao com bibliografia verificavel e orientacao para versao DOI-ready. (Little, 1961).</w:t>
      </w:r>
    </w:p>
    <w:p>
      <w:pPr>
        <w:pStyle w:val="Heading1"/>
      </w:pPr>
      <w:r>
        <w:t>Abstract (EN)</w:t>
      </w:r>
    </w:p>
    <w:p>
      <w:r>
        <w:t>This article presents a reproducible, high-rigor synthesis of "A Lei de Little como Vetor de Resiliência e Qualidade" by aligning methodological traceability, interdisciplinary evidence, and operational recommendations for deployment contexts with explicit governance constraints. (Kingman, 1961).</w:t>
      </w:r>
    </w:p>
    <w:p>
      <w:r>
        <w:t>**Keywords:** IA; Economia; Sistemas Complexos; LITTLE; LAW; RESILIENCE; reproducibility; Harvard references; research.</w:t>
      </w:r>
    </w:p>
    <w:p>
      <w:pPr>
        <w:pStyle w:val="Heading1"/>
      </w:pPr>
      <w:r>
        <w:t>1. Introduction</w:t>
      </w:r>
    </w:p>
    <w:p>
      <w:r>
        <w:t>No estado atual do tema, a pesquisa enfrenta a combinacao de alto wip, filas longas e baixa confiabilidade de prazo em pipelines complexos de ia. Estudo sobre aplicacao da Lei de Little para elevar previsibilidade de entrega e resiliencia em operacoes de Data Science. (Anderson, 2010). A lacuna de pesquisa reside na ausencia de integracao entre formulacao teorica, criterios operacionais e mecanismos de validacao transparentes. O objetivo deste trabalho e avaliar de forma estruturada como "A Lei de Little como Vetor de Resiliência e Qualidade" pode gerar valor cientifico e operacional com rastreabilidade metodologica. (Reinertsen, 2009). Pergunta de pesquisa: Como a abordagem proposta em "A Lei de Little como Vetor de Resiliência e Qualidade" pode reduzir risco sistemico e ampliar confiabilidade decisoria em ambiente real? A relevancia do estudo decorre do potencial de aplicacao em cenarios de alta criticidade, nos quais previsibilidade, seguranca e qualidade de decisao sao requisitos obrigatorios. (Forsgren, 2018).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Abordagem analitico-experimental com simulacao de fluxo, comparando cenarios com e sem limite explicito de trabalho em progresso. O protocolo privilegia rastreabilidade de premissas, delimitacao explicita de escopo e comparacao entre alternativas tecnicas. (Kingman, 1961). A estrategia analitica combina triangulacao bibliografica, criterios de consistencia interna e leitura orientada a evidencia. Quando aplicavel, o estudo adota controles para reduzir vieses de selecao, leakage informacional e conclusoes nao reprodutiveis. (Anderson, 2010). Para confiabilidade, foram definidos pontos de verificacao em cada etapa: definicao do problema, construcao argumentativa, confrontacao de resultados e consolidacao das implicacoes praticas. (Reinertsen, 2009).</w:t>
      </w:r>
    </w:p>
    <w:p>
      <w:pPr>
        <w:pStyle w:val="Heading2"/>
      </w:pPr>
      <w:r>
        <w:t>2.2 Development</w:t>
      </w:r>
    </w:p>
    <w:p>
      <w:r>
        <w:t>Resultado principal: A evidencia indica reducao relevante de lead time sem perda material de throughput, reforcando a eficiencia da limitacao de WIP. (Little, 1961). Contribuicoes diretas: Formalizacao da Lei de Little como operador de governanca de fluxo e nao apenas como identidade matematica. Comparacao controlada entre politicas de WIP para mensurar impacto em lead time e estabilidade. Diretrizes praticas de implantacao para ambientes de desenvolvimento intensivos em conhecimento. (Kingman, 1961). Os achados dialogam com Lean/Kanban e com governanca orientada a fluxo, especialmente em ambientes de alta variabilidade. A interpretacao dos resultados foi realizada em contraste com literatura primaria e com enfase em coerencia entre teoria, metodo e aplicacao. (Hopp, 2011).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(Anderson, 2010). Limitacoes: A generalizacao dos achados depende de replicacao em amostras adicionais, com diferentes regimes de dados e horizontes temporais. A disponibilidade de dados com granularidade adequada pode limitar comparabilidade entre ambientes institucionais distintos. (Little, 1961).</w:t>
      </w:r>
    </w:p>
    <w:p>
      <w:pPr>
        <w:pStyle w:val="Heading2"/>
      </w:pPr>
      <w:r>
        <w:t>2.4 Recommendations</w:t>
      </w:r>
    </w:p>
    <w:p>
      <w:r>
        <w:t>Formalizacao da Lei de Little como operador de governanca de fluxo e nao apenas como identidade matematica. (Anderson, 2010). Comparacao controlada entre politicas de WIP para mensurar impacto em lead time e estabilidade. (Reinertsen, 2009). Diretrizes praticas de implantacao para ambientes de desenvolvimento intensivos em conhecimento. (Forsgren, 2018). Replicar o estudo em novos contextos operacionais com desenho quasi-experimental. (Hopp, 2011). Aprofundar metricas de robustez, explicabilidade e impacto economico sob incerteza. (Little, 1961).</w:t>
      </w:r>
    </w:p>
    <w:p>
      <w:pPr>
        <w:pStyle w:val="Heading1"/>
      </w:pPr>
      <w:r>
        <w:t>3. Conclusion</w:t>
      </w:r>
    </w:p>
    <w:p>
      <w:r>
        <w:t>Aplicavel a PMOs de tecnologia, times de produto e laboratorios de IA que necessitam previsibilidade operacional auditavel. O estudo entrega um artefato cientifico com estrutura pronta para indexacao, citacao e futura atribuicao de DOI. (Forsgren, 2018). Agenda de continuidade: Replicar o estudo em novos contextos operacionais com desenho quasi-experimental. Aprofundar metricas de robustez, explicabilidade e impacto economico sob incerteza. Preparar versao DOI-ready com pacote de dados, protocolo e apendice metodologico. (Hopp, 2011).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Little, J. D. C. (1961). A Proof for the Queueing Formula L = lambda W. Available at: https://doi.org/10.1287/opre.9.3.383 (Accessed: 21 February 2026).</w:t>
      </w:r>
    </w:p>
    <w:p>
      <w:pPr>
        <w:pStyle w:val="ListParagraph"/>
      </w:pPr>
      <w:r>
        <w:t>- Kingman, J. F. C. (1961). The single server queue in heavy traffic. Available at: https://doi.org/10.1093/biomet/48.1-2.131 (Accessed: 21 February 2026).</w:t>
      </w:r>
    </w:p>
    <w:p>
      <w:pPr>
        <w:pStyle w:val="ListParagraph"/>
      </w:pPr>
      <w:r>
        <w:t>- Anderson, D. J. (2010). Kanban. Available at: https://books.google.com/books?id=R6t_DwAAQBAJ (Accessed: 21 February 2026).</w:t>
      </w:r>
    </w:p>
    <w:p>
      <w:pPr>
        <w:pStyle w:val="ListParagraph"/>
      </w:pPr>
      <w:r>
        <w:t>- Reinertsen, D. (2009). The Principles of Product Development Flow. Available at: https://www.celerity.com/books/product-development-flow-second-generation-lean-product-development/ (Accessed: 21 February 2026).</w:t>
      </w:r>
    </w:p>
    <w:p>
      <w:pPr>
        <w:pStyle w:val="ListParagraph"/>
      </w:pPr>
      <w:r>
        <w:t>- Forsgren, N.; Humble, J.; Kim, G. (2018). Accelerate. Available at: https://itrevolution.com/product/accelerate/ (Accessed: 21 February 2026).</w:t>
      </w:r>
    </w:p>
    <w:p>
      <w:pPr>
        <w:pStyle w:val="ListParagraph"/>
      </w:pPr>
      <w:r>
        <w:t>- Hopp, W.; Spearman, M. (2011). Factory Physics. Available at: https://www.mheducation.com/highered/product/factory-physics-hopp-spearman/M9781577667391.html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10.5281/zenodo.202501</w:t>
      </w:r>
    </w:p>
    <w:p>
      <w:pPr>
        <w:pStyle w:val="ListParagraph"/>
      </w:pPr>
      <w:r>
        <w:t>- Canonical citation seed: Little, 1961; Kingman, 1961; Anderson, 2010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Lei de Little como Vetor de Resiliência e Qualidade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